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5B9A4" w14:textId="77777777" w:rsidR="00D130C5" w:rsidRDefault="00DD14E8" w:rsidP="00D130C5">
      <w:pPr>
        <w:widowControl/>
        <w:spacing w:line="579" w:lineRule="exact"/>
        <w:jc w:val="center"/>
        <w:rPr>
          <w:rFonts w:ascii="方正小标宋简体" w:eastAsia="方正小标宋简体" w:hAnsi="仿宋" w:cs="Arial"/>
          <w:color w:val="1C1F23"/>
          <w:kern w:val="0"/>
          <w:sz w:val="44"/>
          <w:szCs w:val="44"/>
          <w:shd w:val="clear" w:color="auto" w:fill="FFFFFF"/>
        </w:rPr>
      </w:pPr>
      <w:r w:rsidRPr="00DD14E8">
        <w:rPr>
          <w:rFonts w:ascii="方正小标宋简体" w:eastAsia="方正小标宋简体" w:hAnsi="仿宋" w:cs="Arial" w:hint="eastAsia"/>
          <w:color w:val="1C1F23"/>
          <w:kern w:val="0"/>
          <w:sz w:val="44"/>
          <w:szCs w:val="44"/>
          <w:shd w:val="clear" w:color="auto" w:fill="FFFFFF"/>
        </w:rPr>
        <w:t>关于开展第十届延边州“金达莱文艺奖”</w:t>
      </w:r>
    </w:p>
    <w:p w14:paraId="719FC6A5" w14:textId="3DC05690" w:rsidR="00DD14E8" w:rsidRPr="00DD14E8" w:rsidRDefault="00DD14E8" w:rsidP="00D130C5">
      <w:pPr>
        <w:widowControl/>
        <w:spacing w:line="579" w:lineRule="exact"/>
        <w:jc w:val="center"/>
        <w:rPr>
          <w:rFonts w:ascii="方正小标宋简体" w:eastAsia="方正小标宋简体" w:hAnsi="仿宋" w:cs="Arial"/>
          <w:color w:val="1C1F23"/>
          <w:kern w:val="0"/>
          <w:sz w:val="44"/>
          <w:szCs w:val="44"/>
          <w:shd w:val="clear" w:color="auto" w:fill="FFFFFF"/>
        </w:rPr>
      </w:pPr>
      <w:r w:rsidRPr="00DD14E8">
        <w:rPr>
          <w:rFonts w:ascii="方正小标宋简体" w:eastAsia="方正小标宋简体" w:hAnsi="仿宋" w:cs="Arial" w:hint="eastAsia"/>
          <w:color w:val="1C1F23"/>
          <w:kern w:val="0"/>
          <w:sz w:val="44"/>
          <w:szCs w:val="44"/>
          <w:shd w:val="clear" w:color="auto" w:fill="FFFFFF"/>
        </w:rPr>
        <w:t>评选表彰活动的通知</w:t>
      </w:r>
    </w:p>
    <w:p w14:paraId="7DAED4BF" w14:textId="77777777" w:rsidR="00DD14E8" w:rsidRDefault="00DD14E8" w:rsidP="00DD14E8">
      <w:pPr>
        <w:widowControl/>
        <w:spacing w:line="579" w:lineRule="exact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</w:p>
    <w:p w14:paraId="0A0A1452" w14:textId="77777777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“金达莱文艺奖”是由州委、州政府设立，经省委、省政府批准的全州文艺类最高奖项，每五年评选一次。经州委同意，州委宣传部组织开展第十届延边州“金达莱文艺奖”评选表彰活动，现就有关事项通知如下。</w:t>
      </w:r>
    </w:p>
    <w:p w14:paraId="6721A27A" w14:textId="5DA21884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  <w:t>一、总体要求</w:t>
      </w:r>
    </w:p>
    <w:p w14:paraId="106311E4" w14:textId="77777777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以习近平新时代中国特色社会主义思想为指导，深入落实中央和省州委关于繁荣发展社会主义文艺的决策部署，坚持社会主义先进文化前进方向，坚持文艺“二为”方向“双百”方针，坚持以人民为中心的创作导向，评选出体现民族精神和时代精神、彰显社会主义核心价值观要求、代表我州文艺创作最高水平的优秀作品，切实推动我州文艺事业繁荣发展，为推动延边高质量发展提供精神动力和文化支撑。</w:t>
      </w:r>
    </w:p>
    <w:p w14:paraId="2311C25C" w14:textId="2E936748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  <w:t>二、评选原则</w:t>
      </w:r>
    </w:p>
    <w:p w14:paraId="5967D15C" w14:textId="25ED74AC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坚持唱响主旋律、</w:t>
      </w:r>
      <w:proofErr w:type="gramStart"/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传递正</w:t>
      </w:r>
      <w:proofErr w:type="gramEnd"/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能量，坚持思想性、艺术性、观赏性有机统一；尊重和遵循文艺规律；坚持社会效益优先，推动社会效益与经济效益协调发展；坚持服务全州工作大局，讲好延边故事，传播延边声音，树立延边形象；坚持公平、公正、公开原则，严格评选程序和标准，优中选优，确保奖项的专业性、代表性和导向性，提升评选公信力、权威性。</w:t>
      </w:r>
    </w:p>
    <w:p w14:paraId="2F4D45EF" w14:textId="67EDFB23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  <w:lastRenderedPageBreak/>
        <w:t>三、组织领导</w:t>
      </w:r>
    </w:p>
    <w:p w14:paraId="4280B96A" w14:textId="77777777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州委宣传部成立第十届延边州“金达莱文艺奖”评选工作专班，负责评选活动的组织领导。评选工作专班下设办公室，设在州委宣传部文化处，具体负责评选日常工作；评选工作专班聘请相关领域专家、学者、艺术家等组成评审委员会并组织评审。</w:t>
      </w:r>
    </w:p>
    <w:p w14:paraId="0109FEA2" w14:textId="21A1B377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  <w:t>四、奖项设置</w:t>
      </w:r>
    </w:p>
    <w:p w14:paraId="777A4FD6" w14:textId="77777777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按照省里批准的“金达莱文艺奖”奖项设置要求，本届评选35部文艺作品。其中，非朝鲜文（语言）获奖作品原则上不少于总数的40%，具体分类如下：</w:t>
      </w:r>
    </w:p>
    <w:p w14:paraId="2A55AD6B" w14:textId="121BC9B4" w:rsidR="00DD14E8" w:rsidRPr="00DD14E8" w:rsidRDefault="00DD14E8" w:rsidP="00DD14E8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b/>
          <w:bCs/>
          <w:color w:val="1C1F23"/>
          <w:kern w:val="0"/>
          <w:sz w:val="32"/>
          <w:szCs w:val="32"/>
          <w:shd w:val="clear" w:color="auto" w:fill="FFFFFF"/>
        </w:rPr>
        <w:t>文学类：</w:t>
      </w: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长篇小说、中短篇小说、诗歌集、散文集、报告文学、儿童文学、文学评论、翻译作品等。</w:t>
      </w:r>
    </w:p>
    <w:p w14:paraId="33EABDCF" w14:textId="4F15BBC2" w:rsidR="00DD14E8" w:rsidRPr="00DD14E8" w:rsidRDefault="00DD14E8" w:rsidP="00DD14E8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b/>
          <w:bCs/>
          <w:color w:val="1C1F23"/>
          <w:kern w:val="0"/>
          <w:sz w:val="32"/>
          <w:szCs w:val="32"/>
          <w:shd w:val="clear" w:color="auto" w:fill="FFFFFF"/>
        </w:rPr>
        <w:t>艺术类：</w:t>
      </w: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戏剧、音乐、舞蹈、美术、书法、摄影、曲艺、民间文艺、文艺评论等。</w:t>
      </w:r>
    </w:p>
    <w:p w14:paraId="4F80832B" w14:textId="52262B61" w:rsidR="00DD14E8" w:rsidRPr="00DD14E8" w:rsidRDefault="00DD14E8" w:rsidP="00DD14E8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b/>
          <w:bCs/>
          <w:color w:val="1C1F23"/>
          <w:kern w:val="0"/>
          <w:sz w:val="32"/>
          <w:szCs w:val="32"/>
          <w:shd w:val="clear" w:color="auto" w:fill="FFFFFF"/>
        </w:rPr>
        <w:t>影视类：</w:t>
      </w: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电影（含网络电影、微电影）、电视剧（</w:t>
      </w:r>
      <w:proofErr w:type="gramStart"/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含网剧</w:t>
      </w:r>
      <w:proofErr w:type="gramEnd"/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）、纪录片、广播剧、文艺节目等。</w:t>
      </w:r>
    </w:p>
    <w:p w14:paraId="57C3DBD5" w14:textId="536EB2EC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  <w:t>五、申报条件</w:t>
      </w:r>
    </w:p>
    <w:p w14:paraId="0FD5569E" w14:textId="77777777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申报作品应体现社会主义核心价值观的要求，突出以人民为中心的创作导向，体现民族精神和时代精神，符合思想精深、艺术精湛、制作精良的评价标准，同时需满足以下具体条件：</w:t>
      </w:r>
    </w:p>
    <w:p w14:paraId="0668B5E2" w14:textId="58D2E7A4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lastRenderedPageBreak/>
        <w:t>1.申报作品应是2020年1月1日至2024年12月31日期间，公开发表、出版、播映、演出、展出，且我州作者拥有著作权。</w:t>
      </w:r>
    </w:p>
    <w:p w14:paraId="7A164157" w14:textId="2E0D6B9A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2.文联、作协所属的域外协会、研究会、创作委员会作品，域外作者反映延边题材的作品均可参评。</w:t>
      </w:r>
    </w:p>
    <w:p w14:paraId="42D5A72F" w14:textId="53E5B16F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3.与州外合作的作品，我州作者须为第一作者或第一出品方。</w:t>
      </w:r>
    </w:p>
    <w:p w14:paraId="197B843A" w14:textId="2DD4DBE6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4.文学作品须在中国大陆地区首次成书出版，具有图书在版编目（CIP）数据，出版时间以版权页标明的第一次出版时间为准。</w:t>
      </w:r>
    </w:p>
    <w:p w14:paraId="328C69DB" w14:textId="5A04C199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5.文学作品须以成书形式参评，不接受多人合集、个人跨体裁合集的作品参评，多卷本作品须以全书申报。</w:t>
      </w:r>
    </w:p>
    <w:p w14:paraId="4FC5C6A8" w14:textId="0383E985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6.声乐作品须参演过省级以上赛事，或在省级以上刊物或媒体上发表；器乐作品须参演过州级及以上展演、比赛等活动。</w:t>
      </w:r>
    </w:p>
    <w:p w14:paraId="7162FB89" w14:textId="76A24C1C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7.舞蹈类作品须在省级以上赛事（展演）中获奖。</w:t>
      </w:r>
    </w:p>
    <w:p w14:paraId="7D58B52C" w14:textId="4B4EC23C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8.美术、摄影、书法作品在国家和省各艺术家协会组织的展赛中入展或获奖，或在国家、省级专业报刊上发表。</w:t>
      </w:r>
    </w:p>
    <w:p w14:paraId="4F2B434F" w14:textId="277E5F93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9.民间文艺作品须为公开发表的著作、书籍以及参加过省级以上赛事（展演）活动。</w:t>
      </w:r>
    </w:p>
    <w:p w14:paraId="49C1FDF2" w14:textId="362553D5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10.各专业艺术表演团体和其他专业剧团创作演出的新剧（节）目或改编剧（节）目。</w:t>
      </w:r>
    </w:p>
    <w:p w14:paraId="32381B5C" w14:textId="510DEC84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lastRenderedPageBreak/>
        <w:t>11.曲艺类作品须参演过省级以上赛事。</w:t>
      </w:r>
    </w:p>
    <w:p w14:paraId="2D7E6839" w14:textId="1E377180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12.影视作品须是我州创作单位为第一出品方，且拥有完整版权及著作权。</w:t>
      </w:r>
    </w:p>
    <w:p w14:paraId="65711757" w14:textId="500A0468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13.本届评委的作品，不予参评。</w:t>
      </w:r>
    </w:p>
    <w:p w14:paraId="3E994D21" w14:textId="2B57D982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14.著作权人或者著作权归属不明确、不符合《中华人民共和国著作权法》的作品，一律不得申报。</w:t>
      </w:r>
    </w:p>
    <w:p w14:paraId="5E37D0F3" w14:textId="64400DE4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  <w:t>六、材料报送</w:t>
      </w:r>
    </w:p>
    <w:p w14:paraId="1E57EB92" w14:textId="0861D07A" w:rsidR="00DD14E8" w:rsidRPr="00DD14E8" w:rsidRDefault="00DD14E8" w:rsidP="00DD14E8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b/>
          <w:bCs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b/>
          <w:bCs/>
          <w:color w:val="1C1F23"/>
          <w:kern w:val="0"/>
          <w:sz w:val="32"/>
          <w:szCs w:val="32"/>
          <w:shd w:val="clear" w:color="auto" w:fill="FFFFFF"/>
        </w:rPr>
        <w:t>（一）材料要求</w:t>
      </w:r>
    </w:p>
    <w:p w14:paraId="2DF50C18" w14:textId="77777777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申报者应填写《第十届延边州“金达莱文艺奖”申报表》一式三份，同时报送相关材料，具体类别要求如下：</w:t>
      </w:r>
    </w:p>
    <w:p w14:paraId="2CDDB635" w14:textId="7A0FC61E" w:rsidR="00DD14E8" w:rsidRPr="008415F8" w:rsidRDefault="00DD14E8" w:rsidP="008415F8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</w:pPr>
      <w:r w:rsidRPr="008415F8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①</w:t>
      </w:r>
      <w:r w:rsidRPr="008415F8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文学、文艺评论类作品：须提供作品原件</w:t>
      </w:r>
      <w:r w:rsidR="008415F8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10</w:t>
      </w:r>
      <w:r w:rsidRPr="008415F8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份（原件</w:t>
      </w:r>
      <w:r w:rsidR="008415F8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至少</w:t>
      </w:r>
      <w:r w:rsidRPr="008415F8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1份，</w:t>
      </w:r>
      <w:r w:rsidR="008415F8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其余</w:t>
      </w:r>
      <w:r w:rsidRPr="008415F8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可</w:t>
      </w:r>
      <w:r w:rsidR="008415F8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以是原件或</w:t>
      </w:r>
      <w:r w:rsidRPr="008415F8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复印</w:t>
      </w:r>
      <w:r w:rsidR="008415F8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件；</w:t>
      </w:r>
      <w:r w:rsidR="00EA6FD4" w:rsidRPr="00EA6FD4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参评的作品评选结束后</w:t>
      </w:r>
      <w:proofErr w:type="gramStart"/>
      <w:r w:rsidR="00EA6FD4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不</w:t>
      </w:r>
      <w:proofErr w:type="gramEnd"/>
      <w:r w:rsidR="00EA6FD4" w:rsidRPr="00EA6FD4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返还</w:t>
      </w:r>
      <w:r w:rsidRPr="008415F8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）。</w:t>
      </w:r>
    </w:p>
    <w:p w14:paraId="50A3DFA7" w14:textId="352DF910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宋体" w:hint="eastAsia"/>
          <w:color w:val="1C1F23"/>
          <w:kern w:val="0"/>
          <w:sz w:val="32"/>
          <w:szCs w:val="32"/>
          <w:shd w:val="clear" w:color="auto" w:fill="FFFFFF"/>
        </w:rPr>
        <w:t>②</w:t>
      </w: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影视类作品：须提供光盘或U盘2套。</w:t>
      </w:r>
    </w:p>
    <w:p w14:paraId="39C7DFB0" w14:textId="3FB8B8D9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宋体" w:hint="eastAsia"/>
          <w:color w:val="1C1F23"/>
          <w:kern w:val="0"/>
          <w:sz w:val="32"/>
          <w:szCs w:val="32"/>
          <w:shd w:val="clear" w:color="auto" w:fill="FFFFFF"/>
        </w:rPr>
        <w:t>③</w:t>
      </w: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戏剧、曲艺、舞蹈、民间文艺表演类作品：须提供舞台演出的光盘或U盘2套（戏剧、曲艺类作品须附文字脚本1份）。</w:t>
      </w:r>
    </w:p>
    <w:p w14:paraId="43DD2A7E" w14:textId="2C983519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宋体" w:hint="eastAsia"/>
          <w:color w:val="1C1F23"/>
          <w:kern w:val="0"/>
          <w:sz w:val="32"/>
          <w:szCs w:val="32"/>
          <w:shd w:val="clear" w:color="auto" w:fill="FFFFFF"/>
        </w:rPr>
        <w:t>④</w:t>
      </w: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音乐类作品：须提供歌谱及作品音频（光盘或U盘）各一式2份。</w:t>
      </w:r>
    </w:p>
    <w:p w14:paraId="16B40F86" w14:textId="6639D8DF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宋体" w:hint="eastAsia"/>
          <w:color w:val="1C1F23"/>
          <w:kern w:val="0"/>
          <w:sz w:val="32"/>
          <w:szCs w:val="32"/>
          <w:shd w:val="clear" w:color="auto" w:fill="FFFFFF"/>
        </w:rPr>
        <w:t>⑤</w:t>
      </w: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美术、书法、摄影、民间工艺美术类作品：原则上以原作或照片参评。其中，美术、书法、民间工艺美术类作品需提供整体10寸照片3张、附200字以内作品简介3份，作品须装</w:t>
      </w: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lastRenderedPageBreak/>
        <w:t>裱或配框，且作品背面注明作者姓名、作品名称、尺寸、联系方式等；摄影类作品须提供16寸照片3张，不装裱；民间文艺学术著作、民间文学类作品须提供作品原著或刊物（可复印）3份。</w:t>
      </w:r>
    </w:p>
    <w:p w14:paraId="14C442CD" w14:textId="5441C637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宋体" w:hint="eastAsia"/>
          <w:color w:val="1C1F23"/>
          <w:kern w:val="0"/>
          <w:sz w:val="32"/>
          <w:szCs w:val="32"/>
          <w:shd w:val="clear" w:color="auto" w:fill="FFFFFF"/>
        </w:rPr>
        <w:t>⑥</w:t>
      </w: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广播剧作品：须提供光盘或U盘2套，并随附文字脚本。</w:t>
      </w:r>
    </w:p>
    <w:p w14:paraId="48437203" w14:textId="7A5E18B3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宋体" w:hint="eastAsia"/>
          <w:color w:val="1C1F23"/>
          <w:kern w:val="0"/>
          <w:sz w:val="32"/>
          <w:szCs w:val="32"/>
          <w:shd w:val="clear" w:color="auto" w:fill="FFFFFF"/>
        </w:rPr>
        <w:t>⑦</w:t>
      </w: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作品版权承诺书：确保版权无争议。</w:t>
      </w:r>
    </w:p>
    <w:p w14:paraId="7E99980F" w14:textId="3AAC44A1" w:rsidR="00DD14E8" w:rsidRPr="00DD14E8" w:rsidRDefault="00DD14E8" w:rsidP="00DD14E8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b/>
          <w:bCs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b/>
          <w:bCs/>
          <w:color w:val="1C1F23"/>
          <w:kern w:val="0"/>
          <w:sz w:val="32"/>
          <w:szCs w:val="32"/>
          <w:shd w:val="clear" w:color="auto" w:fill="FFFFFF"/>
        </w:rPr>
        <w:t>（二）报送程序</w:t>
      </w:r>
    </w:p>
    <w:p w14:paraId="6866C191" w14:textId="52FA5F09" w:rsidR="00DD14E8" w:rsidRPr="00DD14E8" w:rsidRDefault="00DD14E8" w:rsidP="00E04930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文学类作品：报送延边作协；艺术类、影视类作品：报送州文联。</w:t>
      </w:r>
    </w:p>
    <w:p w14:paraId="6ECFAFBB" w14:textId="48881E22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联系人及电话：</w:t>
      </w:r>
    </w:p>
    <w:p w14:paraId="3095982A" w14:textId="68C7F4D2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proofErr w:type="gramStart"/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朴</w:t>
      </w:r>
      <w:proofErr w:type="gramEnd"/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海燕（州文联）：2832340</w:t>
      </w:r>
    </w:p>
    <w:p w14:paraId="75FB4737" w14:textId="3C46A6C9" w:rsidR="00DD14E8" w:rsidRPr="00E04930" w:rsidRDefault="00DD14E8" w:rsidP="00DD14E8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</w:pPr>
      <w:r w:rsidRPr="00E04930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金文哲（延边作协）：2733347</w:t>
      </w:r>
      <w:r w:rsidR="00D925EB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、1</w:t>
      </w:r>
      <w:r w:rsidR="00D925EB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3204334660</w:t>
      </w:r>
      <w:r w:rsidR="00D925EB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（</w:t>
      </w:r>
      <w:proofErr w:type="gramStart"/>
      <w:r w:rsidR="00D925EB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微信号码</w:t>
      </w:r>
      <w:proofErr w:type="gramEnd"/>
      <w:r w:rsidR="00D925EB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）</w:t>
      </w:r>
    </w:p>
    <w:p w14:paraId="1485A8B7" w14:textId="77777777" w:rsidR="00EA6FD4" w:rsidRDefault="00EA6FD4" w:rsidP="00DD14E8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</w:pPr>
    </w:p>
    <w:p w14:paraId="125522EA" w14:textId="4C22C21C" w:rsidR="00E04930" w:rsidRDefault="00EA6FD4" w:rsidP="00DD14E8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-电子版：</w:t>
      </w:r>
      <w:r w:rsidR="00D925EB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申报表、</w:t>
      </w:r>
      <w:r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承诺书</w:t>
      </w:r>
      <w:r w:rsidR="00D925EB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电子版</w:t>
      </w:r>
      <w:r w:rsidR="00E04930" w:rsidRPr="00E04930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报送</w:t>
      </w:r>
      <w:r w:rsidR="00D925EB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至</w:t>
      </w:r>
      <w:r w:rsidR="00E04930" w:rsidRPr="00E04930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邮箱：</w:t>
      </w:r>
      <w:r w:rsidRPr="00EA6FD4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ybwa1956cyb@163.com</w:t>
      </w:r>
    </w:p>
    <w:p w14:paraId="3A48F966" w14:textId="1FAB7651" w:rsidR="00EA6FD4" w:rsidRDefault="00EA6FD4" w:rsidP="00DD14E8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-</w:t>
      </w:r>
      <w:r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纸质版：参评作品（1</w:t>
      </w:r>
      <w:r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0</w:t>
      </w:r>
      <w:r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份），申报表、承诺书（各3份）送至作协；</w:t>
      </w:r>
    </w:p>
    <w:p w14:paraId="6FA1DF5E" w14:textId="63D0A112" w:rsidR="00EA6FD4" w:rsidRDefault="00EA6FD4" w:rsidP="00DD14E8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收件地址及联系方式：</w:t>
      </w:r>
    </w:p>
    <w:p w14:paraId="049F502D" w14:textId="77777777" w:rsidR="00EA6FD4" w:rsidRPr="00EA6FD4" w:rsidRDefault="00EA6FD4" w:rsidP="00EA6FD4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</w:pPr>
      <w:r w:rsidRPr="00EA6FD4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吉林省延边朝鲜族自治州延吉市公园街道公园路</w:t>
      </w:r>
      <w:r w:rsidRPr="00EA6FD4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2799号州政务中心B座</w:t>
      </w:r>
      <w:r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 xml:space="preserve"> </w:t>
      </w:r>
      <w:r w:rsidRPr="00EA6FD4"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>金文哲</w:t>
      </w:r>
      <w:r>
        <w:rPr>
          <w:rFonts w:ascii="仿宋" w:eastAsia="仿宋" w:hAnsi="仿宋" w:cs="Arial" w:hint="eastAsia"/>
          <w:b/>
          <w:bCs/>
          <w:color w:val="FF0000"/>
          <w:kern w:val="0"/>
          <w:sz w:val="32"/>
          <w:szCs w:val="32"/>
          <w:shd w:val="clear" w:color="auto" w:fill="FFFFFF"/>
        </w:rPr>
        <w:t xml:space="preserve"> </w:t>
      </w:r>
      <w:r w:rsidRPr="00EA6FD4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13204334660</w:t>
      </w:r>
    </w:p>
    <w:p w14:paraId="1BB17302" w14:textId="6ED37888" w:rsidR="00EA6FD4" w:rsidRPr="00EA6FD4" w:rsidRDefault="00EA6FD4" w:rsidP="00EA6FD4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</w:pPr>
    </w:p>
    <w:p w14:paraId="36425294" w14:textId="11BA9E52" w:rsidR="00DD14E8" w:rsidRPr="00DD14E8" w:rsidRDefault="00DD14E8" w:rsidP="00DD14E8">
      <w:pPr>
        <w:widowControl/>
        <w:spacing w:line="579" w:lineRule="exact"/>
        <w:ind w:firstLineChars="200" w:firstLine="643"/>
        <w:jc w:val="left"/>
        <w:rPr>
          <w:rFonts w:ascii="仿宋" w:eastAsia="仿宋" w:hAnsi="仿宋" w:cs="Arial"/>
          <w:b/>
          <w:bCs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b/>
          <w:bCs/>
          <w:color w:val="1C1F23"/>
          <w:kern w:val="0"/>
          <w:sz w:val="32"/>
          <w:szCs w:val="32"/>
          <w:shd w:val="clear" w:color="auto" w:fill="FFFFFF"/>
        </w:rPr>
        <w:t>（三）报送时间</w:t>
      </w:r>
    </w:p>
    <w:p w14:paraId="2966D9A0" w14:textId="68E27A05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申报作品于</w:t>
      </w:r>
      <w:r w:rsidRPr="00E04930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2025年1</w:t>
      </w:r>
      <w:r w:rsidR="00E04930" w:rsidRPr="00E04930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0</w:t>
      </w:r>
      <w:r w:rsidRPr="00E04930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月</w:t>
      </w:r>
      <w:r w:rsidR="00E04930" w:rsidRPr="00E04930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26</w:t>
      </w:r>
      <w:r w:rsidRPr="00E04930">
        <w:rPr>
          <w:rFonts w:ascii="仿宋" w:eastAsia="仿宋" w:hAnsi="仿宋" w:cs="Arial"/>
          <w:b/>
          <w:bCs/>
          <w:color w:val="FF0000"/>
          <w:kern w:val="0"/>
          <w:sz w:val="32"/>
          <w:szCs w:val="32"/>
          <w:shd w:val="clear" w:color="auto" w:fill="FFFFFF"/>
        </w:rPr>
        <w:t>日前报送</w:t>
      </w: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，逾期未申报的作品不予受理。涉及同一主创人员的报送作品原则上不宜超过2件。评选工作专班办公室不接受个人直接申报，逾期或未按规范报送的材料不予受理。</w:t>
      </w:r>
    </w:p>
    <w:p w14:paraId="4161D0E0" w14:textId="3F5864EA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  <w:t>七、评审程序</w:t>
      </w:r>
    </w:p>
    <w:p w14:paraId="6096F152" w14:textId="3D243688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1.初审：由评审委员会按文学、艺术、影视三个类别分别组成评审小组，对申报作品进行专业评审，提出各类别拟获奖名单。</w:t>
      </w:r>
    </w:p>
    <w:p w14:paraId="19B4CFBA" w14:textId="314CCADC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2.复审：评选工作专班进行复审，通过后确定拟获奖作品及人员名单，并征求相关部门意见。</w:t>
      </w:r>
    </w:p>
    <w:p w14:paraId="4891CC7D" w14:textId="6A0F3063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3.公示与报批：在州级主要媒体公示拟获奖作品及人员名单，公示期为5个工作日。公示结束后，由评选工作专班报请州委、州政府批准。</w:t>
      </w:r>
    </w:p>
    <w:p w14:paraId="7A1B7AE4" w14:textId="63C03754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  <w:t>八、奖励办法</w:t>
      </w:r>
    </w:p>
    <w:p w14:paraId="0B466B47" w14:textId="77777777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以州委、州政府名义发布表彰决定，并向第十届“金达莱文艺奖”获奖作品的主创人员颁发证书和奖金。二人或二人以上共同创作的作品，奖金只发一份，每位作者发一份联名证书。</w:t>
      </w:r>
    </w:p>
    <w:p w14:paraId="144957D0" w14:textId="60178AE6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黑体" w:eastAsia="黑体" w:hAnsi="黑体" w:cs="Arial"/>
          <w:color w:val="1C1F23"/>
          <w:kern w:val="0"/>
          <w:sz w:val="32"/>
          <w:szCs w:val="32"/>
          <w:shd w:val="clear" w:color="auto" w:fill="FFFFFF"/>
        </w:rPr>
        <w:t>九、严格评选工作纪律</w:t>
      </w:r>
    </w:p>
    <w:p w14:paraId="7F0A5F4E" w14:textId="037E7DDE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lastRenderedPageBreak/>
        <w:t>严格执行关于评奖工作的回避制度；州级和县（市）级现职领导、州委宣传部现职副处级以上领导和</w:t>
      </w:r>
      <w:proofErr w:type="gramStart"/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涉评</w:t>
      </w:r>
      <w:proofErr w:type="gramEnd"/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工作人员署名的作品，不得参加本届评选；加强社会监督和舆论引导，营造风清气正的评奖氛围。</w:t>
      </w:r>
    </w:p>
    <w:p w14:paraId="4BF73077" w14:textId="77777777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</w:p>
    <w:p w14:paraId="78ADB072" w14:textId="26AF6D1D" w:rsid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附件1：</w:t>
      </w:r>
      <w:bookmarkStart w:id="0" w:name="_Hlk210048456"/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第十届延边州“金达莱文艺奖”申报表</w:t>
      </w:r>
      <w:bookmarkEnd w:id="0"/>
    </w:p>
    <w:p w14:paraId="77B20FBC" w14:textId="77777777" w:rsidR="00DD14E8" w:rsidRP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附件2：第十届延边州“金达莱文艺奖”作品版权承诺书</w:t>
      </w:r>
    </w:p>
    <w:p w14:paraId="388D41AB" w14:textId="7629D3F3" w:rsidR="00DD14E8" w:rsidRDefault="00DD14E8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</w:p>
    <w:p w14:paraId="3DB51095" w14:textId="77777777" w:rsidR="00825481" w:rsidRPr="00DD14E8" w:rsidRDefault="00825481" w:rsidP="00DD14E8">
      <w:pPr>
        <w:widowControl/>
        <w:spacing w:line="579" w:lineRule="exact"/>
        <w:ind w:firstLineChars="200" w:firstLine="64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</w:p>
    <w:p w14:paraId="5CB630A9" w14:textId="0EFF0EC6" w:rsidR="00DD14E8" w:rsidRDefault="00DD14E8" w:rsidP="00825481">
      <w:pPr>
        <w:widowControl/>
        <w:spacing w:line="579" w:lineRule="exact"/>
        <w:ind w:firstLineChars="800" w:firstLine="256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 w:rsidRPr="00DD14E8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中共延边州委宣传部</w:t>
      </w:r>
      <w:r w:rsidR="00E04930">
        <w:rPr>
          <w:rFonts w:ascii="仿宋" w:eastAsia="仿宋" w:hAnsi="仿宋" w:cs="Arial" w:hint="eastAsia"/>
          <w:color w:val="1C1F23"/>
          <w:kern w:val="0"/>
          <w:sz w:val="32"/>
          <w:szCs w:val="32"/>
          <w:shd w:val="clear" w:color="auto" w:fill="FFFFFF"/>
        </w:rPr>
        <w:t xml:space="preserve"> </w:t>
      </w:r>
      <w:r w:rsidR="00E04930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 xml:space="preserve"> </w:t>
      </w:r>
      <w:r w:rsidR="00E04930">
        <w:rPr>
          <w:rFonts w:ascii="仿宋" w:eastAsia="仿宋" w:hAnsi="仿宋" w:cs="Arial" w:hint="eastAsia"/>
          <w:color w:val="1C1F23"/>
          <w:kern w:val="0"/>
          <w:sz w:val="32"/>
          <w:szCs w:val="32"/>
          <w:shd w:val="clear" w:color="auto" w:fill="FFFFFF"/>
        </w:rPr>
        <w:t>延边作家协会</w:t>
      </w:r>
    </w:p>
    <w:p w14:paraId="3F1818BA" w14:textId="325C386C" w:rsidR="00DD14E8" w:rsidRDefault="00DD14E8" w:rsidP="00825481">
      <w:pPr>
        <w:widowControl/>
        <w:spacing w:line="579" w:lineRule="exact"/>
        <w:ind w:firstLineChars="1300" w:firstLine="4160"/>
        <w:jc w:val="left"/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Arial" w:hint="eastAsia"/>
          <w:color w:val="1C1F23"/>
          <w:kern w:val="0"/>
          <w:sz w:val="32"/>
          <w:szCs w:val="32"/>
          <w:shd w:val="clear" w:color="auto" w:fill="FFFFFF"/>
        </w:rPr>
        <w:t>2</w:t>
      </w:r>
      <w:r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025</w:t>
      </w:r>
      <w:r>
        <w:rPr>
          <w:rFonts w:ascii="仿宋" w:eastAsia="仿宋" w:hAnsi="仿宋" w:cs="Arial" w:hint="eastAsia"/>
          <w:color w:val="1C1F23"/>
          <w:kern w:val="0"/>
          <w:sz w:val="32"/>
          <w:szCs w:val="32"/>
          <w:shd w:val="clear" w:color="auto" w:fill="FFFFFF"/>
        </w:rPr>
        <w:t>年</w:t>
      </w:r>
      <w:r w:rsidR="0049269A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9</w:t>
      </w:r>
      <w:r>
        <w:rPr>
          <w:rFonts w:ascii="仿宋" w:eastAsia="仿宋" w:hAnsi="仿宋" w:cs="Arial" w:hint="eastAsia"/>
          <w:color w:val="1C1F23"/>
          <w:kern w:val="0"/>
          <w:sz w:val="32"/>
          <w:szCs w:val="32"/>
          <w:shd w:val="clear" w:color="auto" w:fill="FFFFFF"/>
        </w:rPr>
        <w:t>月</w:t>
      </w:r>
      <w:r w:rsidR="0049269A">
        <w:rPr>
          <w:rFonts w:ascii="仿宋" w:eastAsia="仿宋" w:hAnsi="仿宋" w:cs="Arial"/>
          <w:color w:val="1C1F23"/>
          <w:kern w:val="0"/>
          <w:sz w:val="32"/>
          <w:szCs w:val="32"/>
          <w:shd w:val="clear" w:color="auto" w:fill="FFFFFF"/>
        </w:rPr>
        <w:t>29</w:t>
      </w:r>
      <w:r>
        <w:rPr>
          <w:rFonts w:ascii="仿宋" w:eastAsia="仿宋" w:hAnsi="仿宋" w:cs="Arial" w:hint="eastAsia"/>
          <w:color w:val="1C1F23"/>
          <w:kern w:val="0"/>
          <w:sz w:val="32"/>
          <w:szCs w:val="32"/>
          <w:shd w:val="clear" w:color="auto" w:fill="FFFFFF"/>
        </w:rPr>
        <w:t>日</w:t>
      </w:r>
    </w:p>
    <w:sectPr w:rsidR="00DD14E8" w:rsidSect="00DD14E8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10FFB" w14:textId="77777777" w:rsidR="00E06CCF" w:rsidRDefault="00E06CCF" w:rsidP="00D925EB">
      <w:r>
        <w:separator/>
      </w:r>
    </w:p>
  </w:endnote>
  <w:endnote w:type="continuationSeparator" w:id="0">
    <w:p w14:paraId="70EB0245" w14:textId="77777777" w:rsidR="00E06CCF" w:rsidRDefault="00E06CCF" w:rsidP="00D92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2D8D1" w14:textId="77777777" w:rsidR="00E06CCF" w:rsidRDefault="00E06CCF" w:rsidP="00D925EB">
      <w:r>
        <w:separator/>
      </w:r>
    </w:p>
  </w:footnote>
  <w:footnote w:type="continuationSeparator" w:id="0">
    <w:p w14:paraId="0F660FB6" w14:textId="77777777" w:rsidR="00E06CCF" w:rsidRDefault="00E06CCF" w:rsidP="00D925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4E8"/>
    <w:rsid w:val="00155DBC"/>
    <w:rsid w:val="002D713C"/>
    <w:rsid w:val="0049269A"/>
    <w:rsid w:val="004D6308"/>
    <w:rsid w:val="0066533E"/>
    <w:rsid w:val="007D0DFB"/>
    <w:rsid w:val="00825481"/>
    <w:rsid w:val="008415F8"/>
    <w:rsid w:val="009D2B45"/>
    <w:rsid w:val="00C84416"/>
    <w:rsid w:val="00D130C5"/>
    <w:rsid w:val="00D925EB"/>
    <w:rsid w:val="00DD14E8"/>
    <w:rsid w:val="00E04930"/>
    <w:rsid w:val="00E06CCF"/>
    <w:rsid w:val="00EA6FD4"/>
    <w:rsid w:val="00FF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A22E26"/>
  <w15:chartTrackingRefBased/>
  <w15:docId w15:val="{DB4DC6DE-2168-46BC-B2B9-EF89565E4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DD14E8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DD14E8"/>
  </w:style>
  <w:style w:type="paragraph" w:styleId="a5">
    <w:name w:val="header"/>
    <w:basedOn w:val="a"/>
    <w:link w:val="a6"/>
    <w:uiPriority w:val="99"/>
    <w:unhideWhenUsed/>
    <w:rsid w:val="00D925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925E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925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925EB"/>
    <w:rPr>
      <w:sz w:val="18"/>
      <w:szCs w:val="18"/>
    </w:rPr>
  </w:style>
  <w:style w:type="character" w:styleId="a9">
    <w:name w:val="Hyperlink"/>
    <w:basedOn w:val="a0"/>
    <w:uiPriority w:val="99"/>
    <w:unhideWhenUsed/>
    <w:rsid w:val="00EA6FD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A6F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8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小丑 闵</dc:creator>
  <cp:keywords/>
  <dc:description/>
  <cp:lastModifiedBy>小丑 闵</cp:lastModifiedBy>
  <cp:revision>5</cp:revision>
  <dcterms:created xsi:type="dcterms:W3CDTF">2025-10-10T02:26:00Z</dcterms:created>
  <dcterms:modified xsi:type="dcterms:W3CDTF">2025-10-10T02:47:00Z</dcterms:modified>
</cp:coreProperties>
</file>